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0F627" w14:textId="095D18A3" w:rsidR="005F5975" w:rsidRDefault="005F5975" w:rsidP="005F5975">
      <w:pPr>
        <w:jc w:val="center"/>
        <w:rPr>
          <w:b/>
          <w:bCs/>
          <w:sz w:val="40"/>
          <w:szCs w:val="40"/>
          <w:u w:val="single"/>
        </w:rPr>
      </w:pPr>
      <w:r>
        <w:rPr>
          <w:b/>
          <w:bCs/>
          <w:sz w:val="40"/>
          <w:szCs w:val="40"/>
          <w:u w:val="single"/>
        </w:rPr>
        <w:t xml:space="preserve">Industrial Electrical Maintenance/ Mechatronics </w:t>
      </w:r>
    </w:p>
    <w:p w14:paraId="467228F1" w14:textId="77777777" w:rsidR="005F5975" w:rsidRDefault="005F5975" w:rsidP="005F5975">
      <w:pPr>
        <w:rPr>
          <w:b/>
          <w:bCs/>
          <w:sz w:val="24"/>
          <w:szCs w:val="24"/>
          <w:u w:val="single"/>
        </w:rPr>
      </w:pPr>
    </w:p>
    <w:p w14:paraId="3ED008AA" w14:textId="522DE9E0" w:rsidR="005F5975" w:rsidRDefault="005F5975" w:rsidP="005F5975">
      <w:pPr>
        <w:rPr>
          <w:b/>
          <w:bCs/>
          <w:sz w:val="24"/>
          <w:szCs w:val="24"/>
          <w:u w:val="single"/>
        </w:rPr>
      </w:pPr>
      <w:r>
        <w:rPr>
          <w:b/>
          <w:bCs/>
          <w:sz w:val="24"/>
          <w:szCs w:val="24"/>
          <w:u w:val="single"/>
        </w:rPr>
        <w:t xml:space="preserve">Program Description </w:t>
      </w:r>
    </w:p>
    <w:p w14:paraId="77F1876F" w14:textId="64D5D38C" w:rsidR="005F5975" w:rsidRDefault="005F5975" w:rsidP="005F5975">
      <w:pPr>
        <w:rPr>
          <w:sz w:val="24"/>
          <w:szCs w:val="24"/>
        </w:rPr>
      </w:pPr>
      <w:r w:rsidRPr="005F5975">
        <w:rPr>
          <w:sz w:val="24"/>
          <w:szCs w:val="24"/>
        </w:rPr>
        <w:t>The mission of the Industrial Electrical Maintenance Program is to provide diversified maintenance training to students to meet the occupational needs of prospective employers in our community.</w:t>
      </w:r>
      <w:r w:rsidRPr="005F5975">
        <w:rPr>
          <w:sz w:val="24"/>
          <w:szCs w:val="24"/>
        </w:rPr>
        <w:br/>
        <w:t>This course will provide students with a thorough understanding of the methods of diagnosing, troubleshooting, and repairing industrial equipment. Each unit of study is approached by starting with the basic theory involved. Students will receive actual experience on equipment with industry approved methods of repairing and maintaining them.</w:t>
      </w:r>
      <w:r w:rsidRPr="005F5975">
        <w:rPr>
          <w:sz w:val="24"/>
          <w:szCs w:val="24"/>
        </w:rPr>
        <w:br/>
        <w:t>A student can progress into the Mechatronics curriculum. The Mechatronics portion incorporates advanced studies and troubleshooting in Electronics, Fluid Power, Motor Control, PLC logic and programming, Robots, and Mechatronics manufacturing.</w:t>
      </w:r>
    </w:p>
    <w:p w14:paraId="232E67C5" w14:textId="5386DDA3" w:rsidR="005F5975" w:rsidRDefault="005F5975" w:rsidP="005F5975">
      <w:pPr>
        <w:rPr>
          <w:b/>
          <w:bCs/>
          <w:sz w:val="24"/>
          <w:szCs w:val="24"/>
          <w:u w:val="single"/>
        </w:rPr>
      </w:pPr>
      <w:r>
        <w:rPr>
          <w:b/>
          <w:bCs/>
          <w:sz w:val="24"/>
          <w:szCs w:val="24"/>
          <w:u w:val="single"/>
        </w:rPr>
        <w:t xml:space="preserve">Campus </w:t>
      </w:r>
      <w:r w:rsidRPr="000844D1">
        <w:rPr>
          <w:b/>
          <w:bCs/>
          <w:sz w:val="24"/>
          <w:szCs w:val="24"/>
          <w:u w:val="single"/>
        </w:rPr>
        <w:t xml:space="preserve">Location: </w:t>
      </w:r>
    </w:p>
    <w:p w14:paraId="464FBC2B" w14:textId="77777777" w:rsidR="005F5975" w:rsidRDefault="005F5975" w:rsidP="005F5975">
      <w:pPr>
        <w:rPr>
          <w:sz w:val="24"/>
          <w:szCs w:val="24"/>
        </w:rPr>
      </w:pPr>
      <w:r w:rsidRPr="007D31CB">
        <w:rPr>
          <w:sz w:val="24"/>
          <w:szCs w:val="24"/>
        </w:rPr>
        <w:t>Murfreesboro Campus (Main)</w:t>
      </w:r>
      <w:r w:rsidRPr="007D31CB">
        <w:rPr>
          <w:sz w:val="24"/>
          <w:szCs w:val="24"/>
        </w:rPr>
        <w:br/>
        <w:t>1303 Old Fort Parkway</w:t>
      </w:r>
      <w:r w:rsidRPr="007D31CB">
        <w:rPr>
          <w:sz w:val="24"/>
          <w:szCs w:val="24"/>
        </w:rPr>
        <w:br/>
        <w:t>Murfreesboro, TN 37129</w:t>
      </w:r>
    </w:p>
    <w:p w14:paraId="7BF2A206" w14:textId="77777777" w:rsidR="005F5975" w:rsidRPr="000844D1" w:rsidRDefault="005F5975" w:rsidP="005F5975">
      <w:pPr>
        <w:rPr>
          <w:b/>
          <w:bCs/>
          <w:sz w:val="24"/>
          <w:szCs w:val="24"/>
          <w:u w:val="single"/>
        </w:rPr>
      </w:pPr>
      <w:r w:rsidRPr="000844D1">
        <w:rPr>
          <w:b/>
          <w:bCs/>
          <w:sz w:val="24"/>
          <w:szCs w:val="24"/>
          <w:u w:val="single"/>
        </w:rPr>
        <w:t xml:space="preserve">Schedule: </w:t>
      </w:r>
    </w:p>
    <w:tbl>
      <w:tblPr>
        <w:tblStyle w:val="TableGrid"/>
        <w:tblW w:w="0" w:type="auto"/>
        <w:tblLook w:val="04A0" w:firstRow="1" w:lastRow="0" w:firstColumn="1" w:lastColumn="0" w:noHBand="0" w:noVBand="1"/>
      </w:tblPr>
      <w:tblGrid>
        <w:gridCol w:w="1930"/>
        <w:gridCol w:w="1973"/>
        <w:gridCol w:w="1927"/>
        <w:gridCol w:w="1837"/>
        <w:gridCol w:w="1683"/>
      </w:tblGrid>
      <w:tr w:rsidR="005F5975" w14:paraId="6AF33FC9" w14:textId="77777777" w:rsidTr="003A74B3">
        <w:tc>
          <w:tcPr>
            <w:tcW w:w="1930" w:type="dxa"/>
          </w:tcPr>
          <w:p w14:paraId="263EA94E" w14:textId="77777777" w:rsidR="005F5975" w:rsidRDefault="005F5975" w:rsidP="003A74B3">
            <w:pPr>
              <w:rPr>
                <w:sz w:val="24"/>
                <w:szCs w:val="24"/>
              </w:rPr>
            </w:pPr>
            <w:r>
              <w:rPr>
                <w:sz w:val="24"/>
                <w:szCs w:val="24"/>
              </w:rPr>
              <w:t xml:space="preserve">Class type </w:t>
            </w:r>
          </w:p>
        </w:tc>
        <w:tc>
          <w:tcPr>
            <w:tcW w:w="1973" w:type="dxa"/>
          </w:tcPr>
          <w:p w14:paraId="4CF1E92E" w14:textId="77777777" w:rsidR="005F5975" w:rsidRDefault="005F5975" w:rsidP="003A74B3">
            <w:pPr>
              <w:rPr>
                <w:sz w:val="24"/>
                <w:szCs w:val="24"/>
              </w:rPr>
            </w:pPr>
            <w:r>
              <w:rPr>
                <w:sz w:val="24"/>
                <w:szCs w:val="24"/>
              </w:rPr>
              <w:t xml:space="preserve">Day of the week </w:t>
            </w:r>
          </w:p>
        </w:tc>
        <w:tc>
          <w:tcPr>
            <w:tcW w:w="1927" w:type="dxa"/>
          </w:tcPr>
          <w:p w14:paraId="778B6D5D" w14:textId="77777777" w:rsidR="005F5975" w:rsidRDefault="005F5975" w:rsidP="003A74B3">
            <w:pPr>
              <w:rPr>
                <w:sz w:val="24"/>
                <w:szCs w:val="24"/>
              </w:rPr>
            </w:pPr>
            <w:r>
              <w:rPr>
                <w:sz w:val="24"/>
                <w:szCs w:val="24"/>
              </w:rPr>
              <w:t xml:space="preserve">Time </w:t>
            </w:r>
          </w:p>
        </w:tc>
        <w:tc>
          <w:tcPr>
            <w:tcW w:w="1837" w:type="dxa"/>
          </w:tcPr>
          <w:p w14:paraId="3AEF78F4" w14:textId="77777777" w:rsidR="005F5975" w:rsidRDefault="005F5975" w:rsidP="003A74B3">
            <w:pPr>
              <w:rPr>
                <w:sz w:val="24"/>
                <w:szCs w:val="24"/>
              </w:rPr>
            </w:pPr>
            <w:r>
              <w:rPr>
                <w:sz w:val="24"/>
                <w:szCs w:val="24"/>
              </w:rPr>
              <w:t xml:space="preserve">Time Commitment </w:t>
            </w:r>
          </w:p>
        </w:tc>
        <w:tc>
          <w:tcPr>
            <w:tcW w:w="1683" w:type="dxa"/>
          </w:tcPr>
          <w:p w14:paraId="0FFFFF56" w14:textId="77777777" w:rsidR="005F5975" w:rsidRDefault="005F5975" w:rsidP="003A74B3">
            <w:pPr>
              <w:rPr>
                <w:sz w:val="24"/>
                <w:szCs w:val="24"/>
              </w:rPr>
            </w:pPr>
            <w:r>
              <w:rPr>
                <w:sz w:val="24"/>
                <w:szCs w:val="24"/>
              </w:rPr>
              <w:t xml:space="preserve">Length of Program </w:t>
            </w:r>
          </w:p>
        </w:tc>
      </w:tr>
      <w:tr w:rsidR="005F5975" w14:paraId="11A84B96" w14:textId="77777777" w:rsidTr="003A74B3">
        <w:tc>
          <w:tcPr>
            <w:tcW w:w="1930" w:type="dxa"/>
          </w:tcPr>
          <w:p w14:paraId="10E2EF0B" w14:textId="77777777" w:rsidR="005F5975" w:rsidRDefault="005F5975" w:rsidP="003A74B3">
            <w:pPr>
              <w:rPr>
                <w:sz w:val="24"/>
                <w:szCs w:val="24"/>
              </w:rPr>
            </w:pPr>
            <w:r>
              <w:rPr>
                <w:sz w:val="24"/>
                <w:szCs w:val="24"/>
              </w:rPr>
              <w:t xml:space="preserve">Day Class </w:t>
            </w:r>
          </w:p>
        </w:tc>
        <w:tc>
          <w:tcPr>
            <w:tcW w:w="1973" w:type="dxa"/>
          </w:tcPr>
          <w:p w14:paraId="6CF9378F" w14:textId="77777777" w:rsidR="005F5975" w:rsidRDefault="005F5975" w:rsidP="003A74B3">
            <w:pPr>
              <w:rPr>
                <w:sz w:val="24"/>
                <w:szCs w:val="24"/>
              </w:rPr>
            </w:pPr>
            <w:r>
              <w:rPr>
                <w:sz w:val="24"/>
                <w:szCs w:val="24"/>
              </w:rPr>
              <w:t>Monday – Friday</w:t>
            </w:r>
          </w:p>
        </w:tc>
        <w:tc>
          <w:tcPr>
            <w:tcW w:w="1927" w:type="dxa"/>
          </w:tcPr>
          <w:p w14:paraId="2FD55C7D" w14:textId="77777777" w:rsidR="005F5975" w:rsidRDefault="005F5975" w:rsidP="003A74B3">
            <w:pPr>
              <w:rPr>
                <w:sz w:val="24"/>
                <w:szCs w:val="24"/>
              </w:rPr>
            </w:pPr>
            <w:r>
              <w:rPr>
                <w:sz w:val="24"/>
                <w:szCs w:val="24"/>
              </w:rPr>
              <w:t xml:space="preserve">7:30am–2:30pm  </w:t>
            </w:r>
          </w:p>
        </w:tc>
        <w:tc>
          <w:tcPr>
            <w:tcW w:w="1837" w:type="dxa"/>
          </w:tcPr>
          <w:p w14:paraId="274A04D9" w14:textId="77777777" w:rsidR="005F5975" w:rsidRDefault="005F5975" w:rsidP="003A74B3">
            <w:pPr>
              <w:rPr>
                <w:sz w:val="24"/>
                <w:szCs w:val="24"/>
              </w:rPr>
            </w:pPr>
            <w:r>
              <w:rPr>
                <w:sz w:val="24"/>
                <w:szCs w:val="24"/>
              </w:rPr>
              <w:t xml:space="preserve">Full – Time </w:t>
            </w:r>
          </w:p>
        </w:tc>
        <w:tc>
          <w:tcPr>
            <w:tcW w:w="1683" w:type="dxa"/>
          </w:tcPr>
          <w:p w14:paraId="5DA8BFB6" w14:textId="77777777" w:rsidR="005F5975" w:rsidRDefault="005F5975" w:rsidP="003A74B3">
            <w:pPr>
              <w:rPr>
                <w:sz w:val="24"/>
                <w:szCs w:val="24"/>
              </w:rPr>
            </w:pPr>
            <w:r>
              <w:rPr>
                <w:sz w:val="24"/>
                <w:szCs w:val="24"/>
              </w:rPr>
              <w:t xml:space="preserve">14 months, </w:t>
            </w:r>
          </w:p>
          <w:p w14:paraId="2DCFA2E1" w14:textId="77777777" w:rsidR="005F5975" w:rsidRDefault="005F5975" w:rsidP="003A74B3">
            <w:pPr>
              <w:rPr>
                <w:sz w:val="24"/>
                <w:szCs w:val="24"/>
              </w:rPr>
            </w:pPr>
            <w:r>
              <w:rPr>
                <w:sz w:val="24"/>
                <w:szCs w:val="24"/>
              </w:rPr>
              <w:t xml:space="preserve">4 trimesters   </w:t>
            </w:r>
          </w:p>
        </w:tc>
      </w:tr>
      <w:tr w:rsidR="005F5975" w14:paraId="09FE9324" w14:textId="77777777" w:rsidTr="003A74B3">
        <w:tc>
          <w:tcPr>
            <w:tcW w:w="1930" w:type="dxa"/>
          </w:tcPr>
          <w:p w14:paraId="49A36D89" w14:textId="446895A0" w:rsidR="005F5975" w:rsidRDefault="005F5975" w:rsidP="003A74B3">
            <w:pPr>
              <w:rPr>
                <w:sz w:val="24"/>
                <w:szCs w:val="24"/>
              </w:rPr>
            </w:pPr>
            <w:r>
              <w:rPr>
                <w:sz w:val="24"/>
                <w:szCs w:val="24"/>
              </w:rPr>
              <w:t xml:space="preserve">Evening Class </w:t>
            </w:r>
          </w:p>
        </w:tc>
        <w:tc>
          <w:tcPr>
            <w:tcW w:w="1973" w:type="dxa"/>
          </w:tcPr>
          <w:p w14:paraId="1DADF045" w14:textId="52B6F2F7" w:rsidR="005F5975" w:rsidRDefault="005F5975" w:rsidP="003A74B3">
            <w:pPr>
              <w:rPr>
                <w:sz w:val="24"/>
                <w:szCs w:val="24"/>
              </w:rPr>
            </w:pPr>
            <w:r>
              <w:rPr>
                <w:sz w:val="24"/>
                <w:szCs w:val="24"/>
              </w:rPr>
              <w:t>Monday –Thursday</w:t>
            </w:r>
          </w:p>
        </w:tc>
        <w:tc>
          <w:tcPr>
            <w:tcW w:w="1927" w:type="dxa"/>
          </w:tcPr>
          <w:p w14:paraId="34E75631" w14:textId="49017850" w:rsidR="005F5975" w:rsidRDefault="005F5975" w:rsidP="003A74B3">
            <w:pPr>
              <w:rPr>
                <w:sz w:val="24"/>
                <w:szCs w:val="24"/>
              </w:rPr>
            </w:pPr>
            <w:r>
              <w:rPr>
                <w:sz w:val="24"/>
                <w:szCs w:val="24"/>
              </w:rPr>
              <w:t xml:space="preserve">3:30pm – 9:30pm </w:t>
            </w:r>
          </w:p>
        </w:tc>
        <w:tc>
          <w:tcPr>
            <w:tcW w:w="1837" w:type="dxa"/>
          </w:tcPr>
          <w:p w14:paraId="29E26873" w14:textId="7A427DAA" w:rsidR="005F5975" w:rsidRDefault="005F5975" w:rsidP="003A74B3">
            <w:pPr>
              <w:rPr>
                <w:sz w:val="24"/>
                <w:szCs w:val="24"/>
              </w:rPr>
            </w:pPr>
            <w:r>
              <w:rPr>
                <w:sz w:val="24"/>
                <w:szCs w:val="24"/>
              </w:rPr>
              <w:t xml:space="preserve">Part – Time </w:t>
            </w:r>
          </w:p>
        </w:tc>
        <w:tc>
          <w:tcPr>
            <w:tcW w:w="1683" w:type="dxa"/>
          </w:tcPr>
          <w:p w14:paraId="6DCDC4AA" w14:textId="33328DDF" w:rsidR="005F5975" w:rsidRDefault="005F5975" w:rsidP="003A74B3">
            <w:pPr>
              <w:rPr>
                <w:sz w:val="24"/>
                <w:szCs w:val="24"/>
              </w:rPr>
            </w:pPr>
            <w:r>
              <w:rPr>
                <w:sz w:val="24"/>
                <w:szCs w:val="24"/>
              </w:rPr>
              <w:t xml:space="preserve">24 months, 6 trimesters </w:t>
            </w:r>
          </w:p>
        </w:tc>
      </w:tr>
    </w:tbl>
    <w:p w14:paraId="006875AA" w14:textId="77777777" w:rsidR="005F5975" w:rsidRDefault="005F5975" w:rsidP="005F5975">
      <w:pPr>
        <w:rPr>
          <w:sz w:val="24"/>
          <w:szCs w:val="24"/>
        </w:rPr>
      </w:pPr>
    </w:p>
    <w:p w14:paraId="4276A8C4" w14:textId="77777777" w:rsidR="005F5975" w:rsidRDefault="005F5975" w:rsidP="005F5975">
      <w:pPr>
        <w:rPr>
          <w:b/>
          <w:bCs/>
          <w:sz w:val="24"/>
          <w:szCs w:val="24"/>
          <w:u w:val="single"/>
        </w:rPr>
      </w:pPr>
      <w:r>
        <w:rPr>
          <w:b/>
          <w:bCs/>
          <w:sz w:val="24"/>
          <w:szCs w:val="24"/>
          <w:u w:val="single"/>
        </w:rPr>
        <w:t xml:space="preserve">Certificates &amp; Diplomas </w:t>
      </w:r>
    </w:p>
    <w:tbl>
      <w:tblPr>
        <w:tblStyle w:val="TableGrid"/>
        <w:tblW w:w="0" w:type="auto"/>
        <w:tblLook w:val="04A0" w:firstRow="1" w:lastRow="0" w:firstColumn="1" w:lastColumn="0" w:noHBand="0" w:noVBand="1"/>
      </w:tblPr>
      <w:tblGrid>
        <w:gridCol w:w="3415"/>
        <w:gridCol w:w="2818"/>
        <w:gridCol w:w="3117"/>
      </w:tblGrid>
      <w:tr w:rsidR="005F5975" w14:paraId="79C4B2C0" w14:textId="77777777" w:rsidTr="003A74B3">
        <w:tc>
          <w:tcPr>
            <w:tcW w:w="3415" w:type="dxa"/>
          </w:tcPr>
          <w:p w14:paraId="5D352EE9" w14:textId="77777777" w:rsidR="005F5975" w:rsidRPr="000844D1" w:rsidRDefault="005F5975" w:rsidP="003A74B3">
            <w:pPr>
              <w:rPr>
                <w:b/>
                <w:bCs/>
                <w:sz w:val="24"/>
                <w:szCs w:val="24"/>
              </w:rPr>
            </w:pPr>
            <w:r w:rsidRPr="000844D1">
              <w:rPr>
                <w:b/>
                <w:bCs/>
                <w:sz w:val="24"/>
                <w:szCs w:val="24"/>
              </w:rPr>
              <w:t xml:space="preserve">Option Name </w:t>
            </w:r>
          </w:p>
        </w:tc>
        <w:tc>
          <w:tcPr>
            <w:tcW w:w="2818" w:type="dxa"/>
          </w:tcPr>
          <w:p w14:paraId="5C55825A" w14:textId="77777777" w:rsidR="005F5975" w:rsidRPr="000844D1" w:rsidRDefault="005F5975" w:rsidP="003A74B3">
            <w:pPr>
              <w:rPr>
                <w:b/>
                <w:bCs/>
                <w:sz w:val="24"/>
                <w:szCs w:val="24"/>
              </w:rPr>
            </w:pPr>
            <w:r>
              <w:rPr>
                <w:b/>
                <w:bCs/>
                <w:sz w:val="24"/>
                <w:szCs w:val="24"/>
              </w:rPr>
              <w:t xml:space="preserve">Hours </w:t>
            </w:r>
          </w:p>
        </w:tc>
        <w:tc>
          <w:tcPr>
            <w:tcW w:w="3117" w:type="dxa"/>
          </w:tcPr>
          <w:p w14:paraId="57768B23" w14:textId="77777777" w:rsidR="005F5975" w:rsidRPr="000844D1" w:rsidRDefault="005F5975" w:rsidP="003A74B3">
            <w:pPr>
              <w:rPr>
                <w:b/>
                <w:bCs/>
                <w:sz w:val="24"/>
                <w:szCs w:val="24"/>
              </w:rPr>
            </w:pPr>
            <w:r>
              <w:rPr>
                <w:b/>
                <w:bCs/>
                <w:sz w:val="24"/>
                <w:szCs w:val="24"/>
              </w:rPr>
              <w:t xml:space="preserve">Credentials </w:t>
            </w:r>
          </w:p>
        </w:tc>
      </w:tr>
      <w:tr w:rsidR="005F5975" w14:paraId="7FE5F876" w14:textId="77777777" w:rsidTr="003A74B3">
        <w:tc>
          <w:tcPr>
            <w:tcW w:w="3415" w:type="dxa"/>
          </w:tcPr>
          <w:p w14:paraId="0A0A6551" w14:textId="77777777" w:rsidR="005F5975" w:rsidRPr="000844D1" w:rsidRDefault="005F5975" w:rsidP="003A74B3">
            <w:pPr>
              <w:rPr>
                <w:sz w:val="24"/>
                <w:szCs w:val="24"/>
              </w:rPr>
            </w:pPr>
            <w:r>
              <w:rPr>
                <w:sz w:val="24"/>
                <w:szCs w:val="24"/>
              </w:rPr>
              <w:t xml:space="preserve">Cosmetologist   </w:t>
            </w:r>
          </w:p>
        </w:tc>
        <w:tc>
          <w:tcPr>
            <w:tcW w:w="2818" w:type="dxa"/>
          </w:tcPr>
          <w:p w14:paraId="4BDD87C0" w14:textId="77777777" w:rsidR="005F5975" w:rsidRPr="000844D1" w:rsidRDefault="005F5975" w:rsidP="003A74B3">
            <w:pPr>
              <w:rPr>
                <w:sz w:val="24"/>
                <w:szCs w:val="24"/>
              </w:rPr>
            </w:pPr>
            <w:r>
              <w:rPr>
                <w:sz w:val="24"/>
                <w:szCs w:val="24"/>
              </w:rPr>
              <w:t>1500</w:t>
            </w:r>
          </w:p>
        </w:tc>
        <w:tc>
          <w:tcPr>
            <w:tcW w:w="3117" w:type="dxa"/>
          </w:tcPr>
          <w:p w14:paraId="0CADBADA" w14:textId="77777777" w:rsidR="005F5975" w:rsidRPr="000844D1" w:rsidRDefault="005F5975" w:rsidP="003A74B3">
            <w:pPr>
              <w:rPr>
                <w:sz w:val="24"/>
                <w:szCs w:val="24"/>
              </w:rPr>
            </w:pPr>
            <w:r>
              <w:rPr>
                <w:sz w:val="24"/>
                <w:szCs w:val="24"/>
              </w:rPr>
              <w:t xml:space="preserve">Diploma </w:t>
            </w:r>
          </w:p>
        </w:tc>
      </w:tr>
    </w:tbl>
    <w:p w14:paraId="3479BAB5" w14:textId="77777777" w:rsidR="005F5975" w:rsidRDefault="005F5975" w:rsidP="005F5975">
      <w:pPr>
        <w:rPr>
          <w:b/>
          <w:bCs/>
          <w:sz w:val="24"/>
          <w:szCs w:val="24"/>
          <w:u w:val="single"/>
        </w:rPr>
      </w:pPr>
    </w:p>
    <w:p w14:paraId="1164FFCB" w14:textId="77777777" w:rsidR="005F5975" w:rsidRDefault="005F5975" w:rsidP="005F5975">
      <w:pPr>
        <w:rPr>
          <w:b/>
          <w:bCs/>
          <w:sz w:val="24"/>
          <w:szCs w:val="24"/>
          <w:u w:val="single"/>
        </w:rPr>
      </w:pPr>
    </w:p>
    <w:p w14:paraId="3CFC84B3" w14:textId="6AB5BFE6" w:rsidR="005F5975" w:rsidRPr="00BF09E6" w:rsidRDefault="005F5975" w:rsidP="005F5975">
      <w:pPr>
        <w:rPr>
          <w:b/>
          <w:bCs/>
          <w:sz w:val="24"/>
          <w:szCs w:val="24"/>
          <w:u w:val="single"/>
        </w:rPr>
      </w:pPr>
      <w:r w:rsidRPr="00BF09E6">
        <w:rPr>
          <w:b/>
          <w:bCs/>
          <w:sz w:val="24"/>
          <w:szCs w:val="24"/>
          <w:u w:val="single"/>
        </w:rPr>
        <w:lastRenderedPageBreak/>
        <w:t>Program Cost</w:t>
      </w:r>
    </w:p>
    <w:tbl>
      <w:tblPr>
        <w:tblStyle w:val="TableGrid"/>
        <w:tblW w:w="0" w:type="auto"/>
        <w:tblLook w:val="04A0" w:firstRow="1" w:lastRow="0" w:firstColumn="1" w:lastColumn="0" w:noHBand="0" w:noVBand="1"/>
      </w:tblPr>
      <w:tblGrid>
        <w:gridCol w:w="4675"/>
        <w:gridCol w:w="4675"/>
      </w:tblGrid>
      <w:tr w:rsidR="005F5975" w14:paraId="5305E2EA" w14:textId="77777777" w:rsidTr="003A74B3">
        <w:tc>
          <w:tcPr>
            <w:tcW w:w="4675" w:type="dxa"/>
          </w:tcPr>
          <w:p w14:paraId="3E7BA3CA" w14:textId="77777777" w:rsidR="005F5975" w:rsidRDefault="005F5975" w:rsidP="003A74B3">
            <w:pPr>
              <w:rPr>
                <w:sz w:val="24"/>
                <w:szCs w:val="24"/>
              </w:rPr>
            </w:pPr>
            <w:r>
              <w:rPr>
                <w:sz w:val="24"/>
                <w:szCs w:val="24"/>
              </w:rPr>
              <w:t xml:space="preserve">Type </w:t>
            </w:r>
          </w:p>
        </w:tc>
        <w:tc>
          <w:tcPr>
            <w:tcW w:w="4675" w:type="dxa"/>
          </w:tcPr>
          <w:p w14:paraId="28475147" w14:textId="77777777" w:rsidR="005F5975" w:rsidRDefault="005F5975" w:rsidP="003A74B3">
            <w:pPr>
              <w:rPr>
                <w:sz w:val="24"/>
                <w:szCs w:val="24"/>
              </w:rPr>
            </w:pPr>
            <w:r>
              <w:rPr>
                <w:sz w:val="24"/>
                <w:szCs w:val="24"/>
              </w:rPr>
              <w:t xml:space="preserve">Cost </w:t>
            </w:r>
          </w:p>
        </w:tc>
      </w:tr>
      <w:tr w:rsidR="005F5975" w14:paraId="3C6B1BE1" w14:textId="77777777" w:rsidTr="003A74B3">
        <w:tc>
          <w:tcPr>
            <w:tcW w:w="4675" w:type="dxa"/>
          </w:tcPr>
          <w:p w14:paraId="23DF07D9" w14:textId="77777777" w:rsidR="005F5975" w:rsidRDefault="005F5975" w:rsidP="003A74B3">
            <w:pPr>
              <w:rPr>
                <w:sz w:val="24"/>
                <w:szCs w:val="24"/>
              </w:rPr>
            </w:pPr>
            <w:r>
              <w:rPr>
                <w:sz w:val="24"/>
                <w:szCs w:val="24"/>
              </w:rPr>
              <w:t xml:space="preserve">Total Tuition/ Fees </w:t>
            </w:r>
          </w:p>
        </w:tc>
        <w:tc>
          <w:tcPr>
            <w:tcW w:w="4675" w:type="dxa"/>
          </w:tcPr>
          <w:p w14:paraId="3E3CC555" w14:textId="72679DF7" w:rsidR="005F5975" w:rsidRDefault="005F5975" w:rsidP="003A74B3">
            <w:pPr>
              <w:rPr>
                <w:sz w:val="24"/>
                <w:szCs w:val="24"/>
              </w:rPr>
            </w:pPr>
            <w:r w:rsidRPr="00971215">
              <w:rPr>
                <w:sz w:val="24"/>
                <w:szCs w:val="24"/>
              </w:rPr>
              <w:t>$</w:t>
            </w:r>
            <w:r>
              <w:rPr>
                <w:sz w:val="24"/>
                <w:szCs w:val="24"/>
              </w:rPr>
              <w:t>6,924.00</w:t>
            </w:r>
          </w:p>
        </w:tc>
      </w:tr>
      <w:tr w:rsidR="005F5975" w14:paraId="0EDB423C" w14:textId="77777777" w:rsidTr="003A74B3">
        <w:tc>
          <w:tcPr>
            <w:tcW w:w="4675" w:type="dxa"/>
          </w:tcPr>
          <w:p w14:paraId="741963F2" w14:textId="77777777" w:rsidR="005F5975" w:rsidRDefault="005F5975" w:rsidP="003A74B3">
            <w:pPr>
              <w:rPr>
                <w:sz w:val="24"/>
                <w:szCs w:val="24"/>
              </w:rPr>
            </w:pPr>
            <w:r>
              <w:rPr>
                <w:sz w:val="24"/>
                <w:szCs w:val="24"/>
              </w:rPr>
              <w:t xml:space="preserve">Textbook/ Supplies Cost </w:t>
            </w:r>
          </w:p>
        </w:tc>
        <w:tc>
          <w:tcPr>
            <w:tcW w:w="4675" w:type="dxa"/>
          </w:tcPr>
          <w:p w14:paraId="0D1C399F" w14:textId="1D51476D" w:rsidR="005F5975" w:rsidRPr="00971215" w:rsidRDefault="005F5975" w:rsidP="003A74B3">
            <w:pPr>
              <w:rPr>
                <w:sz w:val="24"/>
                <w:szCs w:val="24"/>
              </w:rPr>
            </w:pPr>
            <w:r>
              <w:rPr>
                <w:sz w:val="24"/>
                <w:szCs w:val="24"/>
              </w:rPr>
              <w:t>$</w:t>
            </w:r>
            <w:r>
              <w:rPr>
                <w:sz w:val="24"/>
                <w:szCs w:val="24"/>
              </w:rPr>
              <w:t>2,006.00</w:t>
            </w:r>
          </w:p>
        </w:tc>
      </w:tr>
    </w:tbl>
    <w:p w14:paraId="0C88B77D" w14:textId="77777777" w:rsidR="005F5975" w:rsidRPr="00971215" w:rsidRDefault="005F5975" w:rsidP="005F5975">
      <w:pPr>
        <w:rPr>
          <w:sz w:val="20"/>
          <w:szCs w:val="20"/>
        </w:rPr>
      </w:pPr>
      <w:r w:rsidRPr="00971215">
        <w:rPr>
          <w:sz w:val="20"/>
          <w:szCs w:val="20"/>
        </w:rPr>
        <w:t xml:space="preserve">*See program cost sheet for details </w:t>
      </w:r>
    </w:p>
    <w:p w14:paraId="370606E8" w14:textId="77777777" w:rsidR="00BF13EB" w:rsidRDefault="00BF13EB"/>
    <w:sectPr w:rsidR="00BF13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37BA4" w14:textId="77777777" w:rsidR="005F5975" w:rsidRDefault="005F5975" w:rsidP="005F5975">
      <w:pPr>
        <w:spacing w:after="0" w:line="240" w:lineRule="auto"/>
      </w:pPr>
      <w:r>
        <w:separator/>
      </w:r>
    </w:p>
  </w:endnote>
  <w:endnote w:type="continuationSeparator" w:id="0">
    <w:p w14:paraId="5BDADE7B" w14:textId="77777777" w:rsidR="005F5975" w:rsidRDefault="005F5975" w:rsidP="005F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7B67D" w14:textId="77777777" w:rsidR="005F5975" w:rsidRDefault="005F5975" w:rsidP="005F5975">
      <w:pPr>
        <w:spacing w:after="0" w:line="240" w:lineRule="auto"/>
      </w:pPr>
      <w:r>
        <w:separator/>
      </w:r>
    </w:p>
  </w:footnote>
  <w:footnote w:type="continuationSeparator" w:id="0">
    <w:p w14:paraId="4E215273" w14:textId="77777777" w:rsidR="005F5975" w:rsidRDefault="005F5975" w:rsidP="005F5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9E5F3" w14:textId="7A3AD11E" w:rsidR="005F5975" w:rsidRDefault="005F5975" w:rsidP="005F5975">
    <w:pPr>
      <w:pStyle w:val="Header"/>
      <w:jc w:val="center"/>
    </w:pPr>
    <w:r>
      <w:rPr>
        <w:noProof/>
      </w:rPr>
      <w:drawing>
        <wp:inline distT="0" distB="0" distL="0" distR="0" wp14:anchorId="3D75655C" wp14:editId="5BBE3ED4">
          <wp:extent cx="3615179" cy="1123950"/>
          <wp:effectExtent l="0" t="0" r="4445" b="0"/>
          <wp:docPr id="1779511267" name="Picture 1"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11267" name="Picture 1" descr="A blue and white logo"/>
                  <pic:cNvPicPr/>
                </pic:nvPicPr>
                <pic:blipFill>
                  <a:blip r:embed="rId1">
                    <a:extLst>
                      <a:ext uri="{28A0092B-C50C-407E-A947-70E740481C1C}">
                        <a14:useLocalDpi xmlns:a14="http://schemas.microsoft.com/office/drawing/2010/main" val="0"/>
                      </a:ext>
                    </a:extLst>
                  </a:blip>
                  <a:stretch>
                    <a:fillRect/>
                  </a:stretch>
                </pic:blipFill>
                <pic:spPr>
                  <a:xfrm>
                    <a:off x="0" y="0"/>
                    <a:ext cx="3633040" cy="11295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75"/>
    <w:rsid w:val="001827A8"/>
    <w:rsid w:val="00327E43"/>
    <w:rsid w:val="00460F4E"/>
    <w:rsid w:val="005F5975"/>
    <w:rsid w:val="00BE077D"/>
    <w:rsid w:val="00BF1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AB1C"/>
  <w15:chartTrackingRefBased/>
  <w15:docId w15:val="{DD7B3A80-6828-430F-A09B-EEED5A8C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975"/>
  </w:style>
  <w:style w:type="paragraph" w:styleId="Heading1">
    <w:name w:val="heading 1"/>
    <w:basedOn w:val="Normal"/>
    <w:next w:val="Normal"/>
    <w:link w:val="Heading1Char"/>
    <w:uiPriority w:val="9"/>
    <w:qFormat/>
    <w:rsid w:val="005F59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9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9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9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9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9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9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9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9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9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9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9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9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9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9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9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9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975"/>
    <w:rPr>
      <w:rFonts w:eastAsiaTheme="majorEastAsia" w:cstheme="majorBidi"/>
      <w:color w:val="272727" w:themeColor="text1" w:themeTint="D8"/>
    </w:rPr>
  </w:style>
  <w:style w:type="paragraph" w:styleId="Title">
    <w:name w:val="Title"/>
    <w:basedOn w:val="Normal"/>
    <w:next w:val="Normal"/>
    <w:link w:val="TitleChar"/>
    <w:uiPriority w:val="10"/>
    <w:qFormat/>
    <w:rsid w:val="005F59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9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9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9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975"/>
    <w:pPr>
      <w:spacing w:before="160"/>
      <w:jc w:val="center"/>
    </w:pPr>
    <w:rPr>
      <w:i/>
      <w:iCs/>
      <w:color w:val="404040" w:themeColor="text1" w:themeTint="BF"/>
    </w:rPr>
  </w:style>
  <w:style w:type="character" w:customStyle="1" w:styleId="QuoteChar">
    <w:name w:val="Quote Char"/>
    <w:basedOn w:val="DefaultParagraphFont"/>
    <w:link w:val="Quote"/>
    <w:uiPriority w:val="29"/>
    <w:rsid w:val="005F5975"/>
    <w:rPr>
      <w:i/>
      <w:iCs/>
      <w:color w:val="404040" w:themeColor="text1" w:themeTint="BF"/>
    </w:rPr>
  </w:style>
  <w:style w:type="paragraph" w:styleId="ListParagraph">
    <w:name w:val="List Paragraph"/>
    <w:basedOn w:val="Normal"/>
    <w:uiPriority w:val="34"/>
    <w:qFormat/>
    <w:rsid w:val="005F5975"/>
    <w:pPr>
      <w:ind w:left="720"/>
      <w:contextualSpacing/>
    </w:pPr>
  </w:style>
  <w:style w:type="character" w:styleId="IntenseEmphasis">
    <w:name w:val="Intense Emphasis"/>
    <w:basedOn w:val="DefaultParagraphFont"/>
    <w:uiPriority w:val="21"/>
    <w:qFormat/>
    <w:rsid w:val="005F5975"/>
    <w:rPr>
      <w:i/>
      <w:iCs/>
      <w:color w:val="0F4761" w:themeColor="accent1" w:themeShade="BF"/>
    </w:rPr>
  </w:style>
  <w:style w:type="paragraph" w:styleId="IntenseQuote">
    <w:name w:val="Intense Quote"/>
    <w:basedOn w:val="Normal"/>
    <w:next w:val="Normal"/>
    <w:link w:val="IntenseQuoteChar"/>
    <w:uiPriority w:val="30"/>
    <w:qFormat/>
    <w:rsid w:val="005F5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975"/>
    <w:rPr>
      <w:i/>
      <w:iCs/>
      <w:color w:val="0F4761" w:themeColor="accent1" w:themeShade="BF"/>
    </w:rPr>
  </w:style>
  <w:style w:type="character" w:styleId="IntenseReference">
    <w:name w:val="Intense Reference"/>
    <w:basedOn w:val="DefaultParagraphFont"/>
    <w:uiPriority w:val="32"/>
    <w:qFormat/>
    <w:rsid w:val="005F5975"/>
    <w:rPr>
      <w:b/>
      <w:bCs/>
      <w:smallCaps/>
      <w:color w:val="0F4761" w:themeColor="accent1" w:themeShade="BF"/>
      <w:spacing w:val="5"/>
    </w:rPr>
  </w:style>
  <w:style w:type="table" w:styleId="TableGrid">
    <w:name w:val="Table Grid"/>
    <w:basedOn w:val="TableNormal"/>
    <w:uiPriority w:val="39"/>
    <w:rsid w:val="005F5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975"/>
  </w:style>
  <w:style w:type="paragraph" w:styleId="Footer">
    <w:name w:val="footer"/>
    <w:basedOn w:val="Normal"/>
    <w:link w:val="FooterChar"/>
    <w:uiPriority w:val="99"/>
    <w:unhideWhenUsed/>
    <w:rsid w:val="005F5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Geisler</dc:creator>
  <cp:keywords/>
  <dc:description/>
  <cp:lastModifiedBy>Erica Geisler</cp:lastModifiedBy>
  <cp:revision>1</cp:revision>
  <dcterms:created xsi:type="dcterms:W3CDTF">2024-07-25T15:06:00Z</dcterms:created>
  <dcterms:modified xsi:type="dcterms:W3CDTF">2024-07-25T15:09:00Z</dcterms:modified>
</cp:coreProperties>
</file>